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86354" w14:textId="0FD796CC" w:rsidR="00EB6157" w:rsidRPr="008919FE" w:rsidRDefault="00EB6157" w:rsidP="00EB6157">
      <w:pPr>
        <w:rPr>
          <w:rFonts w:ascii="ＭＳ 明朝" w:hAnsi="ＭＳ 明朝"/>
        </w:rPr>
      </w:pPr>
      <w:bookmarkStart w:id="0" w:name="_GoBack"/>
      <w:bookmarkEnd w:id="0"/>
    </w:p>
    <w:p w14:paraId="26A75BE4" w14:textId="77777777" w:rsidR="00EB6157" w:rsidRDefault="00EB6157" w:rsidP="00EB6157">
      <w:pPr>
        <w:rPr>
          <w:rFonts w:ascii="ＭＳ 明朝" w:hAnsi="ＭＳ 明朝"/>
        </w:rPr>
      </w:pPr>
    </w:p>
    <w:p w14:paraId="7D7D1384" w14:textId="77777777" w:rsidR="00EB6157" w:rsidRPr="008919FE" w:rsidRDefault="00EB6157" w:rsidP="00EB6157">
      <w:pPr>
        <w:rPr>
          <w:rFonts w:ascii="ＭＳ 明朝" w:hAnsi="ＭＳ 明朝"/>
        </w:rPr>
      </w:pPr>
      <w:r w:rsidRPr="008919FE">
        <w:rPr>
          <w:rFonts w:ascii="ＭＳ 明朝" w:hAnsi="ＭＳ 明朝" w:hint="eastAsia"/>
        </w:rPr>
        <w:t>〈二次トリアージ　PAT法〉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255"/>
        <w:gridCol w:w="4167"/>
      </w:tblGrid>
      <w:tr w:rsidR="00EB6157" w:rsidRPr="008919FE" w14:paraId="2BF97B91" w14:textId="77777777" w:rsidTr="00D2754C">
        <w:trPr>
          <w:tblHeader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2990D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6695A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49589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</w:p>
        </w:tc>
      </w:tr>
      <w:tr w:rsidR="00EB6157" w:rsidRPr="008919FE" w14:paraId="3D059F5F" w14:textId="77777777" w:rsidTr="00D2754C">
        <w:tc>
          <w:tcPr>
            <w:tcW w:w="24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63881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第一段階：生理学的評価</w:t>
            </w:r>
          </w:p>
        </w:tc>
        <w:tc>
          <w:tcPr>
            <w:tcW w:w="15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263A4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br/>
            </w:r>
          </w:p>
        </w:tc>
        <w:tc>
          <w:tcPr>
            <w:tcW w:w="2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53596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第二段階：解剖学的評価</w:t>
            </w:r>
          </w:p>
        </w:tc>
      </w:tr>
      <w:tr w:rsidR="00EB6157" w:rsidRPr="008919FE" w14:paraId="1A81449C" w14:textId="77777777" w:rsidTr="00D2754C">
        <w:tc>
          <w:tcPr>
            <w:tcW w:w="2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FDE39" w14:textId="77777777" w:rsidR="00EB6157" w:rsidRPr="00B16267" w:rsidRDefault="00EB6157" w:rsidP="00D2754C">
            <w:pPr>
              <w:rPr>
                <w:rFonts w:ascii="ＭＳ 明朝" w:hAnsi="ＭＳ 明朝"/>
                <w:color w:val="000000" w:themeColor="text1"/>
              </w:rPr>
            </w:pPr>
            <w:r w:rsidRPr="008919FE">
              <w:rPr>
                <w:rFonts w:ascii="ＭＳ 明朝" w:hAnsi="ＭＳ 明朝" w:hint="eastAsia"/>
              </w:rPr>
              <w:t xml:space="preserve">意識　</w:t>
            </w:r>
            <w:r w:rsidRPr="00B16267">
              <w:rPr>
                <w:rFonts w:ascii="ＭＳ 明朝" w:hAnsi="ＭＳ 明朝" w:hint="eastAsia"/>
                <w:color w:val="000000" w:themeColor="text1"/>
              </w:rPr>
              <w:t>JCS2桁以上</w:t>
            </w:r>
          </w:p>
          <w:p w14:paraId="2ABCFAF6" w14:textId="3E487B91" w:rsidR="00EB6157" w:rsidRPr="00B16267" w:rsidRDefault="00EB6157" w:rsidP="00D2754C">
            <w:pPr>
              <w:rPr>
                <w:rFonts w:ascii="ＭＳ 明朝" w:hAnsi="ＭＳ 明朝"/>
                <w:color w:val="000000" w:themeColor="text1"/>
              </w:rPr>
            </w:pPr>
            <w:r w:rsidRPr="00B16267">
              <w:rPr>
                <w:rFonts w:ascii="ＭＳ 明朝" w:hAnsi="ＭＳ 明朝" w:hint="eastAsia"/>
                <w:color w:val="000000" w:themeColor="text1"/>
              </w:rPr>
              <w:t>呼吸　9</w:t>
            </w:r>
            <w:r w:rsidR="007B4878" w:rsidRPr="00B16267">
              <w:rPr>
                <w:rFonts w:ascii="ＭＳ 明朝" w:hAnsi="ＭＳ 明朝" w:hint="eastAsia"/>
                <w:color w:val="000000" w:themeColor="text1"/>
              </w:rPr>
              <w:t>回</w:t>
            </w:r>
            <w:r w:rsidRPr="00B16267">
              <w:rPr>
                <w:rFonts w:ascii="ＭＳ 明朝" w:hAnsi="ＭＳ 明朝" w:hint="eastAsia"/>
                <w:color w:val="000000" w:themeColor="text1"/>
              </w:rPr>
              <w:t>／分以下、30</w:t>
            </w:r>
            <w:r w:rsidR="007B4878" w:rsidRPr="00B16267">
              <w:rPr>
                <w:rFonts w:ascii="ＭＳ 明朝" w:hAnsi="ＭＳ 明朝" w:hint="eastAsia"/>
                <w:color w:val="000000" w:themeColor="text1"/>
              </w:rPr>
              <w:t>回</w:t>
            </w:r>
            <w:r w:rsidRPr="00B16267">
              <w:rPr>
                <w:rFonts w:ascii="ＭＳ 明朝" w:hAnsi="ＭＳ 明朝" w:hint="eastAsia"/>
                <w:color w:val="000000" w:themeColor="text1"/>
              </w:rPr>
              <w:t>／分以上</w:t>
            </w:r>
          </w:p>
          <w:p w14:paraId="2EF4896F" w14:textId="5266CD2B" w:rsidR="00EB6157" w:rsidRPr="00B16267" w:rsidRDefault="00EB6157" w:rsidP="00D2754C">
            <w:pPr>
              <w:rPr>
                <w:rFonts w:ascii="ＭＳ 明朝" w:hAnsi="ＭＳ 明朝"/>
                <w:color w:val="000000" w:themeColor="text1"/>
              </w:rPr>
            </w:pPr>
            <w:r w:rsidRPr="00B16267">
              <w:rPr>
                <w:rFonts w:ascii="ＭＳ 明朝" w:hAnsi="ＭＳ 明朝" w:hint="eastAsia"/>
                <w:color w:val="000000" w:themeColor="text1"/>
              </w:rPr>
              <w:t>脈拍　120</w:t>
            </w:r>
            <w:r w:rsidR="007B4878" w:rsidRPr="00B16267">
              <w:rPr>
                <w:rFonts w:ascii="ＭＳ 明朝" w:hAnsi="ＭＳ 明朝" w:hint="eastAsia"/>
                <w:color w:val="000000" w:themeColor="text1"/>
              </w:rPr>
              <w:t>回</w:t>
            </w:r>
            <w:r w:rsidRPr="00B16267">
              <w:rPr>
                <w:rFonts w:ascii="ＭＳ 明朝" w:hAnsi="ＭＳ 明朝" w:hint="eastAsia"/>
                <w:color w:val="000000" w:themeColor="text1"/>
              </w:rPr>
              <w:t>／分以上,50</w:t>
            </w:r>
            <w:r w:rsidR="007B4878" w:rsidRPr="00B16267">
              <w:rPr>
                <w:rFonts w:ascii="ＭＳ 明朝" w:hAnsi="ＭＳ 明朝" w:hint="eastAsia"/>
                <w:color w:val="000000" w:themeColor="text1"/>
              </w:rPr>
              <w:t>回</w:t>
            </w:r>
            <w:r w:rsidRPr="00B16267">
              <w:rPr>
                <w:rFonts w:ascii="ＭＳ 明朝" w:hAnsi="ＭＳ 明朝" w:hint="eastAsia"/>
                <w:color w:val="000000" w:themeColor="text1"/>
              </w:rPr>
              <w:t>／分未満</w:t>
            </w:r>
          </w:p>
          <w:p w14:paraId="76492789" w14:textId="77777777" w:rsidR="00EB6157" w:rsidRPr="00B16267" w:rsidRDefault="00EB6157" w:rsidP="00D2754C">
            <w:pPr>
              <w:rPr>
                <w:rFonts w:ascii="ＭＳ 明朝" w:hAnsi="ＭＳ 明朝"/>
                <w:color w:val="000000" w:themeColor="text1"/>
              </w:rPr>
            </w:pPr>
            <w:r w:rsidRPr="00B16267">
              <w:rPr>
                <w:rFonts w:ascii="ＭＳ 明朝" w:hAnsi="ＭＳ 明朝" w:hint="eastAsia"/>
                <w:color w:val="000000" w:themeColor="text1"/>
              </w:rPr>
              <w:t>血圧　BP90未満、200以上</w:t>
            </w:r>
          </w:p>
          <w:p w14:paraId="6F7EA628" w14:textId="5831BEA3" w:rsidR="00EB6157" w:rsidRPr="00B16267" w:rsidRDefault="00EB6157" w:rsidP="00D2754C">
            <w:pPr>
              <w:rPr>
                <w:rFonts w:ascii="ＭＳ 明朝" w:hAnsi="ＭＳ 明朝"/>
                <w:color w:val="000000" w:themeColor="text1"/>
              </w:rPr>
            </w:pPr>
            <w:r w:rsidRPr="00B16267">
              <w:rPr>
                <w:rFonts w:ascii="ＭＳ 明朝" w:hAnsi="ＭＳ 明朝" w:hint="eastAsia"/>
                <w:color w:val="000000" w:themeColor="text1"/>
              </w:rPr>
              <w:t xml:space="preserve">CRT　</w:t>
            </w:r>
            <w:r w:rsidR="00D65F52" w:rsidRPr="00B16267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B16267">
              <w:rPr>
                <w:rFonts w:ascii="ＭＳ 明朝" w:hAnsi="ＭＳ 明朝" w:hint="eastAsia"/>
                <w:color w:val="000000" w:themeColor="text1"/>
              </w:rPr>
              <w:t>2秒以上</w:t>
            </w:r>
          </w:p>
          <w:p w14:paraId="68B9423E" w14:textId="77777777" w:rsidR="00EB6157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Sp02　90％未満</w:t>
            </w:r>
          </w:p>
          <w:p w14:paraId="262F2C27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</w:p>
          <w:p w14:paraId="7ABD8FA8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その他　ショック症状</w:t>
            </w:r>
          </w:p>
          <w:p w14:paraId="553D28C6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低体温(35度以下)</w:t>
            </w:r>
          </w:p>
          <w:p w14:paraId="3A7DA380" w14:textId="77777777" w:rsidR="00D65F52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注)　心肺停止であれば治療対象外(0)に</w:t>
            </w:r>
          </w:p>
          <w:p w14:paraId="265220CD" w14:textId="076B4D35" w:rsidR="00EB6157" w:rsidRPr="008919FE" w:rsidRDefault="00EB6157" w:rsidP="00D65F52">
            <w:pPr>
              <w:ind w:leftChars="50" w:left="110" w:firstLineChars="200" w:firstLine="440"/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分類する。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C12F64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</w:p>
        </w:tc>
        <w:tc>
          <w:tcPr>
            <w:tcW w:w="2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3DDC8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頭部の開放創・変形、髄液鼻漏、髄液耳漏</w:t>
            </w:r>
          </w:p>
          <w:p w14:paraId="0B9FFBF4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外頚静脈の著しい怒張、気管偏位・変形</w:t>
            </w:r>
          </w:p>
          <w:p w14:paraId="13917F42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頸部の皮下気腫、胸部の皮下気腫</w:t>
            </w:r>
          </w:p>
          <w:p w14:paraId="4FCBC29E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胸郭動揺、奇異性呼吸</w:t>
            </w:r>
          </w:p>
          <w:p w14:paraId="56F617B7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開放性気胸</w:t>
            </w:r>
          </w:p>
          <w:p w14:paraId="39F8AC09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腹部膨隆、腹壁緊張、腸管脱出</w:t>
            </w:r>
          </w:p>
          <w:p w14:paraId="13ECA5F8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骨盤の動揺・圧痛、下肢長差</w:t>
            </w:r>
          </w:p>
          <w:p w14:paraId="78A7E69E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大腿の変形・出血・腫脹・圧痛、下肢長差</w:t>
            </w:r>
          </w:p>
          <w:p w14:paraId="5C473F32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四肢切断</w:t>
            </w:r>
          </w:p>
          <w:p w14:paraId="34504E7C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四肢麻庫</w:t>
            </w:r>
          </w:p>
          <w:p w14:paraId="07DFC56A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穿通性外傷</w:t>
            </w:r>
          </w:p>
          <w:p w14:paraId="2EA5293C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四肢軟部組織剥脱</w:t>
            </w:r>
          </w:p>
          <w:p w14:paraId="112B9F58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15％以上の熱傷、顔面気道熱傷等</w:t>
            </w:r>
          </w:p>
          <w:p w14:paraId="518C9D74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JPTECの全身観察の項目に準拠</w:t>
            </w:r>
          </w:p>
        </w:tc>
      </w:tr>
    </w:tbl>
    <w:p w14:paraId="4C25F37F" w14:textId="584E8ADA" w:rsidR="00EB6157" w:rsidRPr="008919FE" w:rsidRDefault="00EB6157" w:rsidP="00EB6157">
      <w:pPr>
        <w:rPr>
          <w:rFonts w:ascii="ＭＳ 明朝" w:hAnsi="ＭＳ 明朝"/>
        </w:rPr>
      </w:pPr>
      <w:r w:rsidRPr="008919FE">
        <w:rPr>
          <w:rFonts w:ascii="ＭＳ 明朝" w:hAnsi="ＭＳ 明朝" w:hint="eastAsia"/>
        </w:rPr>
        <w:t>いずれかに該当していれば最優先治療対象群(Ⅰ)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6140"/>
      </w:tblGrid>
      <w:tr w:rsidR="00EB6157" w:rsidRPr="008919FE" w14:paraId="094BD6D9" w14:textId="77777777" w:rsidTr="00D2754C">
        <w:trPr>
          <w:tblHeader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B1B7D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</w:p>
        </w:tc>
        <w:tc>
          <w:tcPr>
            <w:tcW w:w="4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A67C5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</w:p>
        </w:tc>
      </w:tr>
      <w:tr w:rsidR="00EB6157" w:rsidRPr="008919FE" w14:paraId="2405EA62" w14:textId="77777777" w:rsidTr="00D2754C"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DF3FC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第三段階：</w:t>
            </w:r>
            <w:r>
              <w:rPr>
                <w:rFonts w:ascii="ＭＳ 明朝" w:hAnsi="ＭＳ 明朝" w:hint="eastAsia"/>
              </w:rPr>
              <w:t>受</w:t>
            </w:r>
            <w:r w:rsidRPr="008919FE">
              <w:rPr>
                <w:rFonts w:ascii="ＭＳ 明朝" w:hAnsi="ＭＳ 明朝" w:hint="eastAsia"/>
              </w:rPr>
              <w:t>傷機転による対応</w:t>
            </w:r>
          </w:p>
        </w:tc>
      </w:tr>
      <w:tr w:rsidR="00EB6157" w:rsidRPr="008919FE" w14:paraId="0E2A19C2" w14:textId="77777777" w:rsidTr="00D2754C"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D714B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評価など</w:t>
            </w:r>
          </w:p>
        </w:tc>
        <w:tc>
          <w:tcPr>
            <w:tcW w:w="4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00CDC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傷病状態及び病態</w:t>
            </w:r>
          </w:p>
        </w:tc>
      </w:tr>
      <w:tr w:rsidR="00EB6157" w:rsidRPr="008919FE" w14:paraId="214C8EC1" w14:textId="77777777" w:rsidTr="00D2754C"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AE60C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受傷機転</w:t>
            </w:r>
          </w:p>
        </w:tc>
        <w:tc>
          <w:tcPr>
            <w:tcW w:w="4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8012D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体幹部の挟圧、1肢以上の挟圧(4時間以上)、爆発、高所墜落</w:t>
            </w:r>
          </w:p>
          <w:p w14:paraId="7BE1D245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異常温度環境、有毒ガス発生、汚染(NBC)</w:t>
            </w:r>
          </w:p>
        </w:tc>
      </w:tr>
    </w:tbl>
    <w:p w14:paraId="110D49D3" w14:textId="77777777" w:rsidR="00EB6157" w:rsidRDefault="00EB6157" w:rsidP="00EB6157">
      <w:pPr>
        <w:rPr>
          <w:rFonts w:ascii="ＭＳ 明朝" w:hAnsi="ＭＳ 明朝"/>
        </w:rPr>
      </w:pPr>
      <w:r w:rsidRPr="008919FE">
        <w:rPr>
          <w:rFonts w:ascii="ＭＳ 明朝" w:hAnsi="ＭＳ 明朝" w:hint="eastAsia"/>
        </w:rPr>
        <w:t>※第三段階の</w:t>
      </w:r>
      <w:r>
        <w:rPr>
          <w:rFonts w:ascii="ＭＳ 明朝" w:hAnsi="ＭＳ 明朝" w:hint="eastAsia"/>
        </w:rPr>
        <w:t>受</w:t>
      </w:r>
      <w:r w:rsidRPr="008919FE">
        <w:rPr>
          <w:rFonts w:ascii="ＭＳ 明朝" w:hAnsi="ＭＳ 明朝" w:hint="eastAsia"/>
        </w:rPr>
        <w:t>傷機転で重症の可能性があれば一見軽症であっても待機的治療群(Ⅱ)</w:t>
      </w:r>
    </w:p>
    <w:p w14:paraId="45D5D09C" w14:textId="77777777" w:rsidR="00EB6157" w:rsidRPr="008919FE" w:rsidRDefault="00EB6157" w:rsidP="00EB6157">
      <w:pPr>
        <w:ind w:leftChars="100" w:left="220" w:firstLine="0"/>
        <w:rPr>
          <w:rFonts w:ascii="ＭＳ 明朝" w:hAnsi="ＭＳ 明朝"/>
        </w:rPr>
      </w:pPr>
      <w:r w:rsidRPr="008919FE">
        <w:rPr>
          <w:rFonts w:ascii="ＭＳ 明朝" w:hAnsi="ＭＳ 明朝" w:hint="eastAsia"/>
        </w:rPr>
        <w:t>の分類を考慮してもよい。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0"/>
      </w:tblGrid>
      <w:tr w:rsidR="00EB6157" w:rsidRPr="008919FE" w14:paraId="373ED64C" w14:textId="77777777" w:rsidTr="00D2754C">
        <w:trPr>
          <w:tblHeader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0C9EA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</w:p>
        </w:tc>
      </w:tr>
      <w:tr w:rsidR="00EB6157" w:rsidRPr="008919FE" w14:paraId="796E0689" w14:textId="77777777" w:rsidTr="00D2754C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FF59C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第四段階：災害弱者に対する対応</w:t>
            </w:r>
          </w:p>
        </w:tc>
      </w:tr>
      <w:tr w:rsidR="00EB6157" w:rsidRPr="008919FE" w14:paraId="789798A4" w14:textId="77777777" w:rsidTr="00D2754C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D9DB3" w14:textId="77777777" w:rsidR="00EB6157" w:rsidRPr="008919FE" w:rsidRDefault="00EB6157" w:rsidP="00D2754C">
            <w:pPr>
              <w:rPr>
                <w:rFonts w:ascii="ＭＳ 明朝" w:hAnsi="ＭＳ 明朝"/>
              </w:rPr>
            </w:pPr>
            <w:r w:rsidRPr="008919FE">
              <w:rPr>
                <w:rFonts w:ascii="ＭＳ 明朝" w:hAnsi="ＭＳ 明朝" w:hint="eastAsia"/>
              </w:rPr>
              <w:t>乳小児、高齢者、妊婦、障害者、慢性基礎疾患、旅行者</w:t>
            </w:r>
          </w:p>
        </w:tc>
      </w:tr>
    </w:tbl>
    <w:p w14:paraId="6AC7C9C1" w14:textId="77777777" w:rsidR="00EB6157" w:rsidRDefault="00EB6157" w:rsidP="00EB6157">
      <w:pPr>
        <w:ind w:left="0" w:firstLine="0"/>
        <w:rPr>
          <w:rFonts w:ascii="ＭＳ 明朝" w:hAnsi="ＭＳ 明朝"/>
        </w:rPr>
      </w:pPr>
    </w:p>
    <w:p w14:paraId="06CEAE51" w14:textId="77777777" w:rsidR="00C11781" w:rsidRPr="00EB6157" w:rsidRDefault="00C11781"/>
    <w:sectPr w:rsidR="00C11781" w:rsidRPr="00EB61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7"/>
    <w:rsid w:val="001E3C95"/>
    <w:rsid w:val="007B4878"/>
    <w:rsid w:val="00850224"/>
    <w:rsid w:val="00AB10ED"/>
    <w:rsid w:val="00B16267"/>
    <w:rsid w:val="00C11781"/>
    <w:rsid w:val="00D2468C"/>
    <w:rsid w:val="00D65F52"/>
    <w:rsid w:val="00EB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1B6E5"/>
  <w15:chartTrackingRefBased/>
  <w15:docId w15:val="{B6D66E5C-058A-427B-9BE5-72A9A13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syoubou-user1</dc:creator>
  <cp:keywords/>
  <dc:description/>
  <cp:lastModifiedBy>LGWAN-ND143</cp:lastModifiedBy>
  <cp:revision>2</cp:revision>
  <dcterms:created xsi:type="dcterms:W3CDTF">2020-05-01T09:47:00Z</dcterms:created>
  <dcterms:modified xsi:type="dcterms:W3CDTF">2020-05-01T09:47:00Z</dcterms:modified>
</cp:coreProperties>
</file>